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31 августа 2020 г. N 59599</w:t>
      </w:r>
    </w:p>
    <w:p w:rsidR="003A07D0" w:rsidRDefault="003A07D0" w:rsidP="003A07D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31 июля 2020 г. N 373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Минпросвещения РФ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01.12.2022 N 1048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/>
          <w:sz w:val="24"/>
          <w:szCs w:val="24"/>
        </w:rPr>
        <w:t xml:space="preserve">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30 августа 2013 г. N 1014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21 января 2019 г. N 32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Настоящий приказ вступает в силу с 1 января 2021 года.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С.С. КРАВЦОВ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просвещения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31 июля 2020 г. N 373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Минпросвещения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01.12.2022 N 1048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Общие положения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Организация и осуществление образовательной деятельности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</w:t>
      </w:r>
      <w:r>
        <w:rPr>
          <w:rFonts w:ascii="Times New Roman" w:hAnsi="Times New Roman"/>
          <w:sz w:val="24"/>
          <w:szCs w:val="24"/>
        </w:rPr>
        <w:lastRenderedPageBreak/>
        <w:t>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 &lt;5&gt;. (в ред. Приказа Минпросвещения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01.12.2022 N 1048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/>
          <w:sz w:val="24"/>
          <w:szCs w:val="24"/>
        </w:rPr>
        <w:t xml:space="preserve">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 (в ред. Приказа Минпросвещения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01.12.2022 N 1048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&lt;6&gt;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&lt;7&gt;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rPr>
          <w:rFonts w:ascii="Times New Roman" w:hAnsi="Times New Roman"/>
          <w:sz w:val="24"/>
          <w:szCs w:val="24"/>
        </w:rPr>
        <w:lastRenderedPageBreak/>
        <w:t>7598).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организации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 (в ред. Приказа Минпросвещения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01.12.2022 N 1048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группы могут включаться как воспитанники одного возраста, так и воспитанники разных </w:t>
      </w:r>
      <w:r>
        <w:rPr>
          <w:rFonts w:ascii="Times New Roman" w:hAnsi="Times New Roman"/>
          <w:sz w:val="24"/>
          <w:szCs w:val="24"/>
        </w:rPr>
        <w:lastRenderedPageBreak/>
        <w:t>возрастов (разновозрастные группы).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&lt;8&gt;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Особенности организации образовательной деятельности для лиц с ограниченными возможностями здоровья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&lt;9&gt;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Официальный источник электронного документа содержит неточность: имеется в виду пункт 21 </w:t>
      </w:r>
      <w:hyperlink r:id="rId22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Положения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 психолого-медико-педагогической комиссии, утвержденного Приказом Минобрнауки РФ от 20.09.2013 N 1082.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</w:t>
      </w:r>
      <w:r>
        <w:rPr>
          <w:rFonts w:ascii="Times New Roman" w:hAnsi="Times New Roman"/>
          <w:sz w:val="24"/>
          <w:szCs w:val="24"/>
        </w:rPr>
        <w:lastRenderedPageBreak/>
        <w:t>созданы специальные условия для получения дошкольного образования детьми с ограниченными возможностями здоровья &lt;10&gt;.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&lt;10&gt;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&lt;11&gt;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для детей с ограниченными возможностями здоровья по зрению: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присутствие ассистента, оказывающего ребенку необходимую помощь;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выпуска альтернативных форматов печатных материалов (крупный шрифт) или аудиофайлов;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для детей с ограниченными возможностями здоровья по слуху: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&lt;12&gt;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 в группах компенсирующей направленности не должно превышать: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тяжелыми нарушениями речи - 6 детей в возрасте до 3 лет и 10 детей в возрасте старше 3 лет;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фонетико-фонематическими нарушениями речи - 12 детей в возрасте старше 3 лет;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глухих детей - 6 детей для обеих возрастных групп; для слабослышащих детей - 6 детей в возрасте до 3 лет и 8 детей в возрасте старше 3 лет;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слепых детей - 6 детей для обеих возрастных групп; для слабовидящих детей - 6 детей в возрасте до 3 лет и 10 детей в возрасте старше 3 лет;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амблиопией, косоглазием - 6 детей в возрасте до 3 лет и 10 детей в возрасте старше 3 лет;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задержкой психоречевого развития - 6 детей в возрасте до 3 лет; для детей с задержкой психического развития - 10 детей в возрасте старше 3 лет;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умственной отсталостью легкой степени - 10 детей в возрасте старше 3 лет;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умственной отсталостью умеренной, тяжелой степени - 8 детей в возрасте старше 3 лет;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расстройствами аутистического спектра - 5 детей для обеих возрастных групп;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 в группах комбинированной направленности не должно превышать: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возрасте до 3 лет - не более 10 детей, в том числе не более 3 детей с ограниченными возможностями здоровья; в возрасте старше 3 лет: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</w:t>
      </w:r>
      <w:r>
        <w:rPr>
          <w:rFonts w:ascii="Times New Roman" w:hAnsi="Times New Roman"/>
          <w:sz w:val="24"/>
          <w:szCs w:val="24"/>
        </w:rPr>
        <w:lastRenderedPageBreak/>
        <w:t>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 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 психолога;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расстройствами аутистического спектра - не менее 0,5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умственной отсталостью - не менее 1 штатной единицы учителя- дефектолога (олигофренопедагога), не менее 0,5 штатной единицы учителя- логопеда и не менее 1 штатной единицы педагога-психолога;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 психолога, не менее 0,5 штатной единицы учителя-логопеда, не менее 1 штатной единицы ассистента (помощника).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</w:t>
      </w:r>
      <w:r>
        <w:rPr>
          <w:rFonts w:ascii="Times New Roman" w:hAnsi="Times New Roman"/>
          <w:sz w:val="24"/>
          <w:szCs w:val="24"/>
        </w:rPr>
        <w:lastRenderedPageBreak/>
        <w:t>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учителя-логопеда на каждые 5-12 обучающихся с ограниченными возможностями здоровья;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педагога-психолога на каждые 20 обучающихся с ограниченными возможностями здоровья;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тьютора на каждые 1 - 5 обучающихся с ограниченными возможностями здоровья;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ассистента (помощника) на каждые 1 - 5 обучающихся с ограниченными возможностями здоровья.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Для воспитанников, нуждающихся в длительном лечении, детей- 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&lt;13&gt;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3A07D0" w:rsidRDefault="003A07D0" w:rsidP="003A07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&lt;14&gt;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/>
          <w:sz w:val="24"/>
          <w:szCs w:val="24"/>
        </w:rPr>
        <w:t xml:space="preserve">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C093E" w:rsidRDefault="006C093E">
      <w:bookmarkStart w:id="0" w:name="_GoBack"/>
      <w:bookmarkEnd w:id="0"/>
    </w:p>
    <w:sectPr w:rsidR="006C09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D0"/>
    <w:rsid w:val="003A07D0"/>
    <w:rsid w:val="006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D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D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32178#l0" TargetMode="External"/><Relationship Id="rId13" Type="http://schemas.openxmlformats.org/officeDocument/2006/relationships/hyperlink" Target="https://normativ.kontur.ru/document?moduleid=1&amp;documentid=440405#l219" TargetMode="External"/><Relationship Id="rId18" Type="http://schemas.openxmlformats.org/officeDocument/2006/relationships/hyperlink" Target="https://normativ.kontur.ru/document?moduleid=1&amp;documentid=440405#l828" TargetMode="External"/><Relationship Id="rId26" Type="http://schemas.openxmlformats.org/officeDocument/2006/relationships/hyperlink" Target="https://normativ.kontur.ru/document?moduleid=1&amp;documentid=440405#l5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220410#l20" TargetMode="External"/><Relationship Id="rId7" Type="http://schemas.openxmlformats.org/officeDocument/2006/relationships/hyperlink" Target="https://normativ.kontur.ru/document?moduleid=1&amp;documentid=332823#l0" TargetMode="External"/><Relationship Id="rId12" Type="http://schemas.openxmlformats.org/officeDocument/2006/relationships/hyperlink" Target="https://normativ.kontur.ru/document?moduleid=1&amp;documentid=440405#l7954" TargetMode="External"/><Relationship Id="rId17" Type="http://schemas.openxmlformats.org/officeDocument/2006/relationships/hyperlink" Target="https://normativ.kontur.ru/document?moduleid=1&amp;documentid=440405#l245" TargetMode="External"/><Relationship Id="rId25" Type="http://schemas.openxmlformats.org/officeDocument/2006/relationships/hyperlink" Target="https://normativ.kontur.ru/document?moduleid=1&amp;documentid=440405#l9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39820#l8" TargetMode="External"/><Relationship Id="rId20" Type="http://schemas.openxmlformats.org/officeDocument/2006/relationships/hyperlink" Target="https://normativ.kontur.ru/document?moduleid=1&amp;documentid=440405#l82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0405#l240" TargetMode="External"/><Relationship Id="rId11" Type="http://schemas.openxmlformats.org/officeDocument/2006/relationships/hyperlink" Target="https://normativ.kontur.ru/document?moduleid=1&amp;documentid=440405#l826" TargetMode="External"/><Relationship Id="rId24" Type="http://schemas.openxmlformats.org/officeDocument/2006/relationships/hyperlink" Target="https://normativ.kontur.ru/document?moduleid=1&amp;documentid=440405#l978" TargetMode="External"/><Relationship Id="rId5" Type="http://schemas.openxmlformats.org/officeDocument/2006/relationships/hyperlink" Target="https://normativ.kontur.ru/document?moduleid=1&amp;documentid=439820#l0" TargetMode="External"/><Relationship Id="rId15" Type="http://schemas.openxmlformats.org/officeDocument/2006/relationships/hyperlink" Target="https://normativ.kontur.ru/document?moduleid=1&amp;documentid=440405#l220" TargetMode="External"/><Relationship Id="rId23" Type="http://schemas.openxmlformats.org/officeDocument/2006/relationships/hyperlink" Target="https://normativ.kontur.ru/document?moduleid=1&amp;documentid=440405#l97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0405#l825" TargetMode="External"/><Relationship Id="rId19" Type="http://schemas.openxmlformats.org/officeDocument/2006/relationships/hyperlink" Target="https://normativ.kontur.ru/document?moduleid=1&amp;documentid=439820#l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9820#l7" TargetMode="External"/><Relationship Id="rId14" Type="http://schemas.openxmlformats.org/officeDocument/2006/relationships/hyperlink" Target="https://normativ.kontur.ru/document?moduleid=1&amp;documentid=439820#l8" TargetMode="External"/><Relationship Id="rId22" Type="http://schemas.openxmlformats.org/officeDocument/2006/relationships/hyperlink" Target="https://normativ.kontur.ru/document?moduleid=1&amp;documentid=220410#l2" TargetMode="External"/><Relationship Id="rId27" Type="http://schemas.openxmlformats.org/officeDocument/2006/relationships/hyperlink" Target="https://normativ.kontur.ru/document?moduleid=1&amp;documentid=440405#l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3935</Words>
  <Characters>22432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Nanoteck</dc:creator>
  <cp:lastModifiedBy>Nanoteck</cp:lastModifiedBy>
  <cp:revision>1</cp:revision>
  <dcterms:created xsi:type="dcterms:W3CDTF">2024-06-10T15:05:00Z</dcterms:created>
  <dcterms:modified xsi:type="dcterms:W3CDTF">2024-06-10T15:05:00Z</dcterms:modified>
</cp:coreProperties>
</file>